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4" w:rsidRDefault="005162E5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672AEEC" wp14:editId="18AD52AD">
            <wp:simplePos x="0" y="0"/>
            <wp:positionH relativeFrom="margin">
              <wp:posOffset>4744085</wp:posOffset>
            </wp:positionH>
            <wp:positionV relativeFrom="margin">
              <wp:posOffset>172720</wp:posOffset>
            </wp:positionV>
            <wp:extent cx="711200" cy="1000760"/>
            <wp:effectExtent l="0" t="0" r="0" b="8890"/>
            <wp:wrapSquare wrapText="bothSides"/>
            <wp:docPr id="3" name="Picture 3" descr="L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R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E4">
        <w:rPr>
          <w:rFonts w:ascii="Arial" w:hAnsi="Arial" w:cs="Arial"/>
          <w:b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189495" wp14:editId="57091CD3">
            <wp:simplePos x="0" y="0"/>
            <wp:positionH relativeFrom="margin">
              <wp:posOffset>310515</wp:posOffset>
            </wp:positionH>
            <wp:positionV relativeFrom="margin">
              <wp:posOffset>283210</wp:posOffset>
            </wp:positionV>
            <wp:extent cx="1369695" cy="897890"/>
            <wp:effectExtent l="0" t="0" r="1905" b="0"/>
            <wp:wrapSquare wrapText="right"/>
            <wp:docPr id="1" name="Picture 1" descr="C:\Users\Chris Lester\Documents\SLHA\Logos and House Style\Logos FINAL\LOGO-3-transparent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 Lester\Documents\SLHA\Logos and House Style\Logos FINAL\LOGO-3-transparent-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E4" w:rsidRDefault="00FB10E4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FB10E4" w:rsidRDefault="00B0665D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A3BEDF" wp14:editId="0BDE19ED">
            <wp:simplePos x="0" y="0"/>
            <wp:positionH relativeFrom="margin">
              <wp:posOffset>2505710</wp:posOffset>
            </wp:positionH>
            <wp:positionV relativeFrom="margin">
              <wp:posOffset>454660</wp:posOffset>
            </wp:positionV>
            <wp:extent cx="1057910" cy="525780"/>
            <wp:effectExtent l="0" t="0" r="8890" b="7620"/>
            <wp:wrapSquare wrapText="bothSides"/>
            <wp:docPr id="2" name="Picture 2" descr="BAL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E4" w:rsidRDefault="00FB10E4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FB10E4" w:rsidRDefault="00FB10E4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FB10E4" w:rsidRDefault="00FB10E4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FB10E4" w:rsidRDefault="00FB10E4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FB10E4" w:rsidRDefault="00FB10E4" w:rsidP="000C5DF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77C0B" w:rsidRDefault="00F20D27" w:rsidP="000C5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Untold stories: new research on</w:t>
      </w:r>
      <w:r w:rsidR="00692DE1" w:rsidRPr="000C5DF5">
        <w:rPr>
          <w:rFonts w:ascii="Arial" w:hAnsi="Arial" w:cs="Arial"/>
          <w:b/>
          <w:i/>
          <w:iCs/>
          <w:sz w:val="24"/>
          <w:szCs w:val="24"/>
        </w:rPr>
        <w:t xml:space="preserve"> the city, county and historic diocese of Lincoln</w:t>
      </w:r>
      <w:r w:rsidR="00692DE1" w:rsidRPr="000C5DF5">
        <w:rPr>
          <w:rFonts w:ascii="Arial" w:hAnsi="Arial" w:cs="Arial"/>
          <w:b/>
          <w:sz w:val="24"/>
          <w:szCs w:val="24"/>
        </w:rPr>
        <w:t xml:space="preserve">, </w:t>
      </w:r>
    </w:p>
    <w:p w:rsidR="00D77C0B" w:rsidRDefault="00D77C0B" w:rsidP="000C5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Lincoln College, Monks Road, Lincoln</w:t>
      </w:r>
    </w:p>
    <w:p w:rsidR="00692DE1" w:rsidRDefault="00692DE1" w:rsidP="000C5DF5">
      <w:pPr>
        <w:jc w:val="center"/>
        <w:rPr>
          <w:rFonts w:ascii="Arial" w:hAnsi="Arial" w:cs="Arial"/>
          <w:b/>
          <w:sz w:val="24"/>
          <w:szCs w:val="24"/>
        </w:rPr>
      </w:pPr>
      <w:r w:rsidRPr="000C5DF5">
        <w:rPr>
          <w:rFonts w:ascii="Arial" w:hAnsi="Arial" w:cs="Arial"/>
          <w:b/>
          <w:sz w:val="24"/>
          <w:szCs w:val="24"/>
        </w:rPr>
        <w:t>21 September 2024</w:t>
      </w:r>
      <w:r w:rsidR="002B5FAF">
        <w:rPr>
          <w:rFonts w:ascii="Arial" w:hAnsi="Arial" w:cs="Arial"/>
          <w:b/>
          <w:sz w:val="24"/>
          <w:szCs w:val="24"/>
        </w:rPr>
        <w:t xml:space="preserve"> </w:t>
      </w:r>
    </w:p>
    <w:p w:rsidR="005162E5" w:rsidRDefault="005162E5" w:rsidP="005162E5">
      <w:pPr>
        <w:rPr>
          <w:rFonts w:ascii="Arial" w:hAnsi="Arial" w:cs="Arial"/>
          <w:b/>
          <w:sz w:val="24"/>
          <w:szCs w:val="24"/>
        </w:rPr>
      </w:pPr>
    </w:p>
    <w:p w:rsidR="00863554" w:rsidRDefault="00863554" w:rsidP="000C5DF5">
      <w:pPr>
        <w:jc w:val="center"/>
        <w:rPr>
          <w:rFonts w:ascii="Arial" w:hAnsi="Arial" w:cs="Arial"/>
          <w:b/>
          <w:sz w:val="24"/>
          <w:szCs w:val="24"/>
        </w:rPr>
      </w:pPr>
    </w:p>
    <w:p w:rsidR="00863554" w:rsidRDefault="00863554" w:rsidP="00863554">
      <w:pPr>
        <w:rPr>
          <w:rFonts w:ascii="Arial" w:hAnsi="Arial" w:cs="Arial"/>
          <w:sz w:val="24"/>
          <w:szCs w:val="24"/>
        </w:rPr>
      </w:pPr>
      <w:r w:rsidRPr="00FA3077">
        <w:rPr>
          <w:rFonts w:ascii="Arial" w:hAnsi="Arial" w:cs="Arial"/>
          <w:sz w:val="24"/>
          <w:szCs w:val="24"/>
        </w:rPr>
        <w:t>This wide-ranging day conference provides delegates with the opportunity to learn about recent research discoveries concerning primary source materials produced i</w:t>
      </w:r>
      <w:r>
        <w:rPr>
          <w:rFonts w:ascii="Arial" w:hAnsi="Arial" w:cs="Arial"/>
          <w:sz w:val="24"/>
          <w:szCs w:val="24"/>
        </w:rPr>
        <w:t>n or about</w:t>
      </w:r>
      <w:r w:rsidRPr="00FA3077">
        <w:rPr>
          <w:rFonts w:ascii="Arial" w:hAnsi="Arial" w:cs="Arial"/>
          <w:sz w:val="24"/>
          <w:szCs w:val="24"/>
        </w:rPr>
        <w:t xml:space="preserve"> aspect</w:t>
      </w:r>
      <w:r>
        <w:rPr>
          <w:rFonts w:ascii="Arial" w:hAnsi="Arial" w:cs="Arial"/>
          <w:sz w:val="24"/>
          <w:szCs w:val="24"/>
        </w:rPr>
        <w:t>s</w:t>
      </w:r>
      <w:r w:rsidRPr="00FA3077">
        <w:rPr>
          <w:rFonts w:ascii="Arial" w:hAnsi="Arial" w:cs="Arial"/>
          <w:sz w:val="24"/>
          <w:szCs w:val="24"/>
        </w:rPr>
        <w:t xml:space="preserve"> of life in the extensive </w:t>
      </w:r>
      <w:r>
        <w:rPr>
          <w:rFonts w:ascii="Arial" w:hAnsi="Arial" w:cs="Arial"/>
          <w:sz w:val="24"/>
          <w:szCs w:val="24"/>
        </w:rPr>
        <w:t xml:space="preserve">city, county and </w:t>
      </w:r>
      <w:r w:rsidRPr="00FA3077">
        <w:rPr>
          <w:rFonts w:ascii="Arial" w:hAnsi="Arial" w:cs="Arial"/>
          <w:sz w:val="24"/>
          <w:szCs w:val="24"/>
        </w:rPr>
        <w:t>historic Diocese of Lincoln.</w:t>
      </w:r>
    </w:p>
    <w:p w:rsidR="005162E5" w:rsidRDefault="005162E5" w:rsidP="00863554">
      <w:pPr>
        <w:rPr>
          <w:rFonts w:ascii="Arial" w:hAnsi="Arial" w:cs="Arial"/>
          <w:sz w:val="24"/>
          <w:szCs w:val="24"/>
        </w:rPr>
      </w:pPr>
    </w:p>
    <w:p w:rsidR="005162E5" w:rsidRPr="005162E5" w:rsidRDefault="005162E5" w:rsidP="00863554">
      <w:pPr>
        <w:rPr>
          <w:rFonts w:ascii="Arial" w:hAnsi="Arial" w:cs="Arial"/>
          <w:i/>
          <w:sz w:val="24"/>
          <w:szCs w:val="24"/>
        </w:rPr>
      </w:pPr>
      <w:r w:rsidRPr="005162E5">
        <w:rPr>
          <w:rFonts w:ascii="Arial" w:hAnsi="Arial" w:cs="Arial"/>
          <w:i/>
          <w:sz w:val="24"/>
          <w:szCs w:val="24"/>
        </w:rPr>
        <w:t xml:space="preserve">The conference is jointly </w:t>
      </w:r>
      <w:proofErr w:type="spellStart"/>
      <w:r w:rsidRPr="005162E5">
        <w:rPr>
          <w:rFonts w:ascii="Arial" w:hAnsi="Arial" w:cs="Arial"/>
          <w:i/>
          <w:sz w:val="24"/>
          <w:szCs w:val="24"/>
        </w:rPr>
        <w:t>organised</w:t>
      </w:r>
      <w:proofErr w:type="spellEnd"/>
      <w:r w:rsidRPr="005162E5">
        <w:rPr>
          <w:rFonts w:ascii="Arial" w:hAnsi="Arial" w:cs="Arial"/>
          <w:i/>
          <w:sz w:val="24"/>
          <w:szCs w:val="24"/>
        </w:rPr>
        <w:t xml:space="preserve"> by the British Association for Local History, Lincoln Record Society and the Society for Lincolnshire History &amp; Archaeology.</w:t>
      </w:r>
    </w:p>
    <w:p w:rsidR="005162E5" w:rsidRDefault="005162E5" w:rsidP="00863554">
      <w:pPr>
        <w:rPr>
          <w:rFonts w:ascii="Arial" w:hAnsi="Arial" w:cs="Arial"/>
          <w:sz w:val="24"/>
          <w:szCs w:val="24"/>
        </w:rPr>
      </w:pPr>
    </w:p>
    <w:p w:rsidR="00190DF3" w:rsidRDefault="005162E5" w:rsidP="008635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booking information, please see: </w:t>
      </w:r>
    </w:p>
    <w:p w:rsidR="00190DF3" w:rsidRDefault="00190DF3" w:rsidP="00863554">
      <w:pPr>
        <w:rPr>
          <w:rFonts w:ascii="Arial" w:hAnsi="Arial" w:cs="Arial"/>
          <w:sz w:val="24"/>
          <w:szCs w:val="24"/>
        </w:rPr>
      </w:pPr>
    </w:p>
    <w:p w:rsidR="005162E5" w:rsidRPr="00FA3077" w:rsidRDefault="00190DF3" w:rsidP="00863554">
      <w:pPr>
        <w:rPr>
          <w:rFonts w:ascii="Arial" w:hAnsi="Arial" w:cs="Arial"/>
          <w:sz w:val="24"/>
          <w:szCs w:val="24"/>
        </w:rPr>
      </w:pPr>
      <w:hyperlink r:id="rId7" w:history="1">
        <w:r w:rsidRPr="000F795D">
          <w:rPr>
            <w:rStyle w:val="Hyperlink"/>
            <w:rFonts w:ascii="Marcellus" w:hAnsi="Marcellus"/>
            <w:b/>
            <w:bCs/>
          </w:rPr>
          <w:t>https://www.eventbrite.co.uk/e/untold-stories-conference-tickets-932370072987</w:t>
        </w:r>
      </w:hyperlink>
      <w:r>
        <w:rPr>
          <w:rFonts w:ascii="Marcellus" w:hAnsi="Marcellus"/>
          <w:b/>
          <w:bCs/>
        </w:rPr>
        <w:t xml:space="preserve">     </w:t>
      </w:r>
      <w:r w:rsidR="005162E5">
        <w:rPr>
          <w:rFonts w:ascii="Arial" w:hAnsi="Arial" w:cs="Arial"/>
          <w:sz w:val="24"/>
          <w:szCs w:val="24"/>
        </w:rPr>
        <w:t xml:space="preserve"> </w:t>
      </w:r>
    </w:p>
    <w:p w:rsidR="00863554" w:rsidRPr="000C5DF5" w:rsidRDefault="00863554" w:rsidP="000C5DF5">
      <w:pPr>
        <w:jc w:val="center"/>
        <w:rPr>
          <w:rFonts w:ascii="Arial" w:hAnsi="Arial" w:cs="Arial"/>
          <w:b/>
          <w:sz w:val="24"/>
          <w:szCs w:val="24"/>
        </w:rPr>
      </w:pPr>
    </w:p>
    <w:p w:rsidR="008B70D6" w:rsidRPr="000C5DF5" w:rsidRDefault="008B70D6" w:rsidP="000C5DF5">
      <w:pPr>
        <w:jc w:val="center"/>
        <w:rPr>
          <w:rFonts w:ascii="Arial" w:hAnsi="Arial" w:cs="Arial"/>
          <w:b/>
          <w:sz w:val="24"/>
          <w:szCs w:val="24"/>
        </w:rPr>
      </w:pPr>
    </w:p>
    <w:p w:rsidR="00101E78" w:rsidRDefault="00DC7F95" w:rsidP="000C5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Indicative s</w:t>
      </w:r>
      <w:r w:rsidR="00D77C0B">
        <w:rPr>
          <w:rFonts w:ascii="Arial" w:hAnsi="Arial" w:cs="Arial"/>
          <w:b/>
          <w:sz w:val="24"/>
          <w:szCs w:val="24"/>
        </w:rPr>
        <w:t>chedule</w:t>
      </w:r>
    </w:p>
    <w:p w:rsidR="00D77C0B" w:rsidRDefault="00D77C0B" w:rsidP="00D77C0B">
      <w:pPr>
        <w:rPr>
          <w:rFonts w:ascii="Arial" w:hAnsi="Arial" w:cs="Arial"/>
          <w:b/>
          <w:sz w:val="24"/>
          <w:szCs w:val="24"/>
        </w:rPr>
      </w:pPr>
    </w:p>
    <w:p w:rsidR="00D77C0B" w:rsidRPr="000C5DF5" w:rsidRDefault="00D77C0B" w:rsidP="00D77C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9.30-10.00 Tea/Coffee and registration</w:t>
      </w:r>
    </w:p>
    <w:p w:rsidR="005D44EC" w:rsidRDefault="005D44EC" w:rsidP="000C5DF5">
      <w:pPr>
        <w:rPr>
          <w:rFonts w:ascii="Arial" w:hAnsi="Arial" w:cs="Arial"/>
          <w:sz w:val="24"/>
          <w:szCs w:val="24"/>
        </w:rPr>
      </w:pPr>
    </w:p>
    <w:p w:rsidR="00D77C0B" w:rsidRPr="00F91B67" w:rsidRDefault="00D77C0B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>10.00 Welcome and introduction</w:t>
      </w:r>
    </w:p>
    <w:p w:rsidR="00D77C0B" w:rsidRPr="00F91B67" w:rsidRDefault="00D77C0B" w:rsidP="000C5DF5">
      <w:pPr>
        <w:rPr>
          <w:rFonts w:ascii="Arial" w:hAnsi="Arial" w:cs="Arial"/>
          <w:b/>
          <w:sz w:val="24"/>
          <w:szCs w:val="24"/>
        </w:rPr>
      </w:pPr>
    </w:p>
    <w:p w:rsidR="00D77C0B" w:rsidRPr="00F91B67" w:rsidRDefault="00D77C0B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 xml:space="preserve">10.05-11.30 Documenting the medieval Diocese of Lincoln </w:t>
      </w:r>
    </w:p>
    <w:p w:rsidR="00D77C0B" w:rsidRPr="00F91B67" w:rsidRDefault="00D77C0B" w:rsidP="00D77C0B">
      <w:pPr>
        <w:rPr>
          <w:rFonts w:ascii="Arial" w:hAnsi="Arial" w:cs="Arial"/>
          <w:b/>
          <w:bCs/>
          <w:sz w:val="24"/>
          <w:szCs w:val="24"/>
        </w:rPr>
      </w:pPr>
    </w:p>
    <w:p w:rsidR="00D77C0B" w:rsidRPr="000C5DF5" w:rsidRDefault="00D77C0B" w:rsidP="00D77C0B">
      <w:pPr>
        <w:rPr>
          <w:rFonts w:ascii="Arial" w:hAnsi="Arial" w:cs="Arial"/>
          <w:bCs/>
          <w:sz w:val="24"/>
          <w:szCs w:val="24"/>
        </w:rPr>
      </w:pPr>
      <w:r w:rsidRPr="000C5DF5">
        <w:rPr>
          <w:rFonts w:ascii="Arial" w:hAnsi="Arial" w:cs="Arial"/>
          <w:bCs/>
          <w:sz w:val="24"/>
          <w:szCs w:val="24"/>
        </w:rPr>
        <w:t>Kathryn Dutton, ‘Editing the Kirkstead Abbey cartulary: the perspective of underexplored local sources’</w:t>
      </w:r>
    </w:p>
    <w:p w:rsidR="00D77C0B" w:rsidRPr="000C5DF5" w:rsidRDefault="00D77C0B" w:rsidP="00D77C0B">
      <w:pPr>
        <w:rPr>
          <w:rFonts w:ascii="Arial" w:hAnsi="Arial" w:cs="Arial"/>
          <w:bCs/>
          <w:sz w:val="24"/>
          <w:szCs w:val="24"/>
        </w:rPr>
      </w:pPr>
    </w:p>
    <w:p w:rsidR="00D77C0B" w:rsidRDefault="00D77C0B" w:rsidP="00D77C0B">
      <w:pPr>
        <w:rPr>
          <w:rFonts w:ascii="Arial" w:hAnsi="Arial" w:cs="Arial"/>
          <w:sz w:val="24"/>
          <w:szCs w:val="24"/>
        </w:rPr>
      </w:pPr>
      <w:r w:rsidRPr="000C5DF5">
        <w:rPr>
          <w:rFonts w:ascii="Arial" w:hAnsi="Arial" w:cs="Arial"/>
          <w:sz w:val="24"/>
          <w:szCs w:val="24"/>
        </w:rPr>
        <w:t>Owain Gardner, ‘ Professor Joseph Goering – our debt to him for the future of the study of Robert Grosseteste, Bishop of Lincoln 1235–1253’</w:t>
      </w:r>
    </w:p>
    <w:p w:rsidR="00D77C0B" w:rsidRDefault="00D77C0B" w:rsidP="00D77C0B">
      <w:pPr>
        <w:rPr>
          <w:rFonts w:ascii="Arial" w:hAnsi="Arial" w:cs="Arial"/>
          <w:sz w:val="24"/>
          <w:szCs w:val="24"/>
        </w:rPr>
      </w:pPr>
    </w:p>
    <w:p w:rsidR="00D77C0B" w:rsidRDefault="00D77C0B" w:rsidP="00D77C0B">
      <w:pPr>
        <w:rPr>
          <w:rFonts w:ascii="Arial" w:hAnsi="Arial" w:cs="Arial"/>
          <w:sz w:val="24"/>
          <w:szCs w:val="24"/>
        </w:rPr>
      </w:pPr>
      <w:r w:rsidRPr="000C5DF5">
        <w:rPr>
          <w:rFonts w:ascii="Arial" w:eastAsia="Times New Roman" w:hAnsi="Arial" w:cs="Arial"/>
          <w:sz w:val="24"/>
          <w:szCs w:val="24"/>
          <w:lang w:val="en-GB" w:eastAsia="en-GB"/>
        </w:rPr>
        <w:t>Jessica Holt, ‘</w:t>
      </w:r>
      <w:r w:rsidRPr="000C5DF5">
        <w:rPr>
          <w:rFonts w:ascii="Arial" w:hAnsi="Arial" w:cs="Arial"/>
          <w:sz w:val="24"/>
          <w:szCs w:val="24"/>
        </w:rPr>
        <w:t>Anglo-papal tensions: clerical appointments and patronage networks as depicted in the registers of Bishop Thomas Bek of Lincoln (1342-1347)’</w:t>
      </w:r>
    </w:p>
    <w:p w:rsidR="00D77C0B" w:rsidRDefault="00D77C0B" w:rsidP="00D77C0B">
      <w:pPr>
        <w:rPr>
          <w:rFonts w:ascii="Arial" w:hAnsi="Arial" w:cs="Arial"/>
          <w:sz w:val="24"/>
          <w:szCs w:val="24"/>
        </w:rPr>
      </w:pPr>
    </w:p>
    <w:p w:rsidR="00D77C0B" w:rsidRPr="00F91B67" w:rsidRDefault="00D77C0B" w:rsidP="00D77C0B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>11.30-11.50 Coffee break</w:t>
      </w:r>
    </w:p>
    <w:p w:rsidR="00D77C0B" w:rsidRPr="00F91B67" w:rsidRDefault="00D77C0B" w:rsidP="000C5DF5">
      <w:pPr>
        <w:rPr>
          <w:rFonts w:ascii="Arial" w:hAnsi="Arial" w:cs="Arial"/>
          <w:b/>
          <w:sz w:val="24"/>
          <w:szCs w:val="24"/>
        </w:rPr>
      </w:pPr>
    </w:p>
    <w:p w:rsidR="00167F65" w:rsidRPr="00F91B67" w:rsidRDefault="00167F65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 xml:space="preserve">11.50-12.40 Regulating </w:t>
      </w:r>
      <w:proofErr w:type="spellStart"/>
      <w:r w:rsidRPr="00F91B67">
        <w:rPr>
          <w:rFonts w:ascii="Arial" w:hAnsi="Arial" w:cs="Arial"/>
          <w:b/>
          <w:sz w:val="24"/>
          <w:szCs w:val="24"/>
        </w:rPr>
        <w:t>behavio</w:t>
      </w:r>
      <w:r w:rsidR="00B371B5">
        <w:rPr>
          <w:rFonts w:ascii="Arial" w:hAnsi="Arial" w:cs="Arial"/>
          <w:b/>
          <w:sz w:val="24"/>
          <w:szCs w:val="24"/>
        </w:rPr>
        <w:t>u</w:t>
      </w:r>
      <w:r w:rsidRPr="00F91B67">
        <w:rPr>
          <w:rFonts w:ascii="Arial" w:hAnsi="Arial" w:cs="Arial"/>
          <w:b/>
          <w:sz w:val="24"/>
          <w:szCs w:val="24"/>
        </w:rPr>
        <w:t>r</w:t>
      </w:r>
      <w:proofErr w:type="spellEnd"/>
      <w:r w:rsidRPr="00F91B67">
        <w:rPr>
          <w:rFonts w:ascii="Arial" w:hAnsi="Arial" w:cs="Arial"/>
          <w:b/>
          <w:sz w:val="24"/>
          <w:szCs w:val="24"/>
        </w:rPr>
        <w:t xml:space="preserve"> </w:t>
      </w:r>
      <w:r w:rsidR="00E318CD">
        <w:rPr>
          <w:rFonts w:ascii="Arial" w:hAnsi="Arial" w:cs="Arial"/>
          <w:b/>
          <w:sz w:val="24"/>
          <w:szCs w:val="24"/>
        </w:rPr>
        <w:t>in the</w:t>
      </w:r>
      <w:r w:rsidR="00543D5B">
        <w:rPr>
          <w:rFonts w:ascii="Arial" w:hAnsi="Arial" w:cs="Arial"/>
          <w:b/>
          <w:sz w:val="24"/>
          <w:szCs w:val="24"/>
        </w:rPr>
        <w:t xml:space="preserve"> early-modern</w:t>
      </w:r>
      <w:r w:rsidR="00E318CD">
        <w:rPr>
          <w:rFonts w:ascii="Arial" w:hAnsi="Arial" w:cs="Arial"/>
          <w:b/>
          <w:sz w:val="24"/>
          <w:szCs w:val="24"/>
        </w:rPr>
        <w:t xml:space="preserve"> </w:t>
      </w:r>
      <w:r w:rsidRPr="00F91B67">
        <w:rPr>
          <w:rFonts w:ascii="Arial" w:hAnsi="Arial" w:cs="Arial"/>
          <w:b/>
          <w:sz w:val="24"/>
          <w:szCs w:val="24"/>
        </w:rPr>
        <w:t>Diocese of Lincoln</w:t>
      </w:r>
    </w:p>
    <w:p w:rsidR="00167F65" w:rsidRDefault="00167F65" w:rsidP="00167F65">
      <w:pPr>
        <w:rPr>
          <w:rFonts w:ascii="Arial" w:hAnsi="Arial" w:cs="Arial"/>
          <w:bCs/>
          <w:sz w:val="24"/>
          <w:szCs w:val="24"/>
        </w:rPr>
      </w:pPr>
    </w:p>
    <w:p w:rsidR="001A25EF" w:rsidRPr="001A25EF" w:rsidRDefault="001A25EF" w:rsidP="001A25E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hAnsi="Arial" w:cs="Arial"/>
          <w:bCs/>
          <w:sz w:val="24"/>
          <w:szCs w:val="24"/>
        </w:rPr>
        <w:t>Brian Hodgkinson</w:t>
      </w:r>
      <w:r w:rsidR="00167F65" w:rsidRPr="001A25E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‘“</w:t>
      </w:r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To the fatherless </w:t>
      </w:r>
      <w:proofErr w:type="spellStart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chyldren</w:t>
      </w:r>
      <w:proofErr w:type="spellEnd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at </w:t>
      </w:r>
      <w:proofErr w:type="spellStart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sanct</w:t>
      </w:r>
      <w:proofErr w:type="spellEnd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kateryns</w:t>
      </w:r>
      <w:proofErr w:type="spellEnd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wyth</w:t>
      </w:r>
      <w:proofErr w:type="spellEnd"/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owt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the barres off Lincoln,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xxd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”</w:t>
      </w:r>
      <w:r w:rsidRPr="001A25E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: investigating testators' charitable giving in Lincolnsh</w:t>
      </w:r>
      <w:r w:rsidR="00B6720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ire fenland districts, 1520-40’</w:t>
      </w:r>
    </w:p>
    <w:p w:rsidR="0063275B" w:rsidRDefault="0063275B" w:rsidP="00167F65">
      <w:pPr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FC3D67" w:rsidRPr="00FC3D67" w:rsidRDefault="00167F65" w:rsidP="00167F65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FC3D67">
        <w:rPr>
          <w:rFonts w:ascii="Arial" w:hAnsi="Arial" w:cs="Arial"/>
          <w:bCs/>
          <w:sz w:val="24"/>
          <w:szCs w:val="24"/>
        </w:rPr>
        <w:t>Martin Roberts,</w:t>
      </w:r>
      <w:r w:rsidR="00FC3D67" w:rsidRPr="00FC3D67">
        <w:rPr>
          <w:rFonts w:ascii="Arial" w:hAnsi="Arial" w:cs="Arial"/>
          <w:bCs/>
          <w:sz w:val="24"/>
          <w:szCs w:val="24"/>
        </w:rPr>
        <w:t xml:space="preserve"> ‘</w:t>
      </w:r>
      <w:r w:rsidR="00FC3D67" w:rsidRPr="00FC3D6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Ecclesiastical judges and the importance of emotion: Lincoln’s Audience Court and further dismantling historiographical orthodoxies around institutional efforts to restrain illicit sexual conduct’</w:t>
      </w:r>
    </w:p>
    <w:p w:rsidR="00FC3D67" w:rsidRPr="00FC3D67" w:rsidRDefault="00FC3D67" w:rsidP="00167F65">
      <w:pPr>
        <w:rPr>
          <w:rFonts w:ascii="Arial" w:hAnsi="Arial" w:cs="Arial"/>
          <w:bCs/>
          <w:color w:val="222222"/>
          <w:shd w:val="clear" w:color="auto" w:fill="FFFFFF"/>
        </w:rPr>
      </w:pPr>
    </w:p>
    <w:p w:rsidR="00167F65" w:rsidRPr="000C5DF5" w:rsidRDefault="00167F65" w:rsidP="00167F65">
      <w:pPr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167F65" w:rsidRPr="00F91B67" w:rsidRDefault="00167F65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>12.40-1.30 Lunch</w:t>
      </w:r>
    </w:p>
    <w:p w:rsidR="00167F65" w:rsidRPr="00F91B67" w:rsidRDefault="00167F65" w:rsidP="000C5DF5">
      <w:pPr>
        <w:rPr>
          <w:rFonts w:ascii="Arial" w:hAnsi="Arial" w:cs="Arial"/>
          <w:b/>
          <w:sz w:val="24"/>
          <w:szCs w:val="24"/>
        </w:rPr>
      </w:pPr>
    </w:p>
    <w:p w:rsidR="00167F65" w:rsidRPr="00F91B67" w:rsidRDefault="00167F65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>1.30-2.45 Surveying people and property over space and time</w:t>
      </w:r>
    </w:p>
    <w:p w:rsidR="00167F65" w:rsidRPr="000C5DF5" w:rsidRDefault="00167F65" w:rsidP="000C5DF5">
      <w:pPr>
        <w:rPr>
          <w:rFonts w:ascii="Arial" w:hAnsi="Arial" w:cs="Arial"/>
          <w:sz w:val="24"/>
          <w:szCs w:val="24"/>
        </w:rPr>
      </w:pPr>
    </w:p>
    <w:p w:rsidR="00167F65" w:rsidRPr="000C5DF5" w:rsidRDefault="00167F65" w:rsidP="00167F65">
      <w:pPr>
        <w:rPr>
          <w:rFonts w:ascii="Arial" w:hAnsi="Arial" w:cs="Arial"/>
          <w:b/>
          <w:sz w:val="24"/>
          <w:szCs w:val="24"/>
        </w:rPr>
      </w:pPr>
      <w:r w:rsidRPr="000C5DF5">
        <w:rPr>
          <w:rFonts w:ascii="Arial" w:hAnsi="Arial" w:cs="Arial"/>
          <w:sz w:val="24"/>
          <w:szCs w:val="24"/>
        </w:rPr>
        <w:t xml:space="preserve">Jenne Pape, </w:t>
      </w:r>
      <w:r w:rsidRPr="000C5DF5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'”The Surveighe of the Mannour of Toynton” - life on the fen edge in the early years of the seventeenth century’  </w:t>
      </w:r>
    </w:p>
    <w:p w:rsidR="00413028" w:rsidRDefault="00413028" w:rsidP="000C5DF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67F65" w:rsidRPr="000C5DF5" w:rsidRDefault="00167F65" w:rsidP="00167F65">
      <w:pPr>
        <w:rPr>
          <w:rFonts w:ascii="Arial" w:hAnsi="Arial" w:cs="Arial"/>
          <w:sz w:val="24"/>
          <w:szCs w:val="24"/>
        </w:rPr>
      </w:pPr>
      <w:r w:rsidRPr="000C5DF5">
        <w:rPr>
          <w:rFonts w:ascii="Arial" w:hAnsi="Arial" w:cs="Arial"/>
          <w:sz w:val="24"/>
          <w:szCs w:val="24"/>
        </w:rPr>
        <w:t>Mike Rogers, ‘Parliamentary surveys of the county and diocese of Lincoln, 1647-1660’</w:t>
      </w:r>
    </w:p>
    <w:p w:rsidR="00167F65" w:rsidRDefault="00167F65" w:rsidP="000C5DF5">
      <w:pP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167F65" w:rsidRDefault="00167F65" w:rsidP="00167F6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52300">
        <w:rPr>
          <w:rFonts w:ascii="Arial" w:hAnsi="Arial" w:cs="Arial"/>
          <w:bCs/>
          <w:sz w:val="24"/>
          <w:szCs w:val="24"/>
        </w:rPr>
        <w:t xml:space="preserve">Shirley Brook, </w:t>
      </w:r>
      <w:r w:rsidRPr="00452300">
        <w:rPr>
          <w:rFonts w:ascii="Arial" w:eastAsia="Times New Roman" w:hAnsi="Arial" w:cs="Arial"/>
          <w:color w:val="000000"/>
          <w:sz w:val="24"/>
          <w:szCs w:val="24"/>
        </w:rPr>
        <w:t>‘Exploring social and cultural history through decorative architectural features. A case study of late-Victorian and Edwardian tiled entra</w:t>
      </w:r>
      <w:r>
        <w:rPr>
          <w:rFonts w:ascii="Arial" w:eastAsia="Times New Roman" w:hAnsi="Arial" w:cs="Arial"/>
          <w:color w:val="000000"/>
          <w:sz w:val="24"/>
          <w:szCs w:val="24"/>
        </w:rPr>
        <w:t>nces in Lincoln suburban houses’</w:t>
      </w:r>
    </w:p>
    <w:p w:rsidR="00167F65" w:rsidRPr="00413028" w:rsidRDefault="00167F65" w:rsidP="000C5DF5">
      <w:pPr>
        <w:rPr>
          <w:rFonts w:ascii="Arial" w:hAnsi="Arial" w:cs="Arial"/>
          <w:bCs/>
          <w:sz w:val="24"/>
          <w:szCs w:val="24"/>
        </w:rPr>
      </w:pPr>
    </w:p>
    <w:p w:rsidR="00DF03BA" w:rsidRPr="00413028" w:rsidRDefault="00DF03BA" w:rsidP="000C5DF5">
      <w:pPr>
        <w:rPr>
          <w:rFonts w:ascii="Arial" w:hAnsi="Arial" w:cs="Arial"/>
          <w:bCs/>
          <w:sz w:val="24"/>
          <w:szCs w:val="24"/>
        </w:rPr>
      </w:pPr>
    </w:p>
    <w:p w:rsidR="008B70D6" w:rsidRPr="000C5DF5" w:rsidRDefault="008B70D6" w:rsidP="000C5DF5">
      <w:pPr>
        <w:rPr>
          <w:rFonts w:ascii="Arial" w:hAnsi="Arial" w:cs="Arial"/>
          <w:bCs/>
          <w:sz w:val="24"/>
          <w:szCs w:val="24"/>
        </w:rPr>
      </w:pPr>
    </w:p>
    <w:p w:rsidR="00A24A81" w:rsidRPr="000C5DF5" w:rsidRDefault="00A24A81" w:rsidP="000C5DF5">
      <w:pPr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0C5DF5" w:rsidRPr="00F91B67" w:rsidRDefault="00167F65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>2.45-3.05 - Refreshments</w:t>
      </w:r>
    </w:p>
    <w:p w:rsidR="00167F65" w:rsidRDefault="00167F65" w:rsidP="00167F6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67F65" w:rsidRPr="00F91B67" w:rsidRDefault="00167F65" w:rsidP="00167F65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1B67">
        <w:rPr>
          <w:rFonts w:ascii="Arial" w:eastAsia="Times New Roman" w:hAnsi="Arial" w:cs="Arial"/>
          <w:b/>
          <w:color w:val="000000"/>
          <w:sz w:val="24"/>
          <w:szCs w:val="24"/>
        </w:rPr>
        <w:t>3.05-</w:t>
      </w:r>
      <w:r w:rsidR="00F91B67">
        <w:rPr>
          <w:rFonts w:ascii="Arial" w:eastAsia="Times New Roman" w:hAnsi="Arial" w:cs="Arial"/>
          <w:b/>
          <w:color w:val="000000"/>
          <w:sz w:val="24"/>
          <w:szCs w:val="24"/>
        </w:rPr>
        <w:t>4.25</w:t>
      </w:r>
      <w:r w:rsidRPr="00F91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91B67" w:rsidRPr="00F91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– Life stories in early- and later-modern Lincolnshire </w:t>
      </w:r>
      <w:r w:rsidRPr="00F91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167F65" w:rsidRDefault="00167F65" w:rsidP="00167F6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67F65" w:rsidRDefault="00167F65" w:rsidP="00167F65">
      <w:pP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413028">
        <w:rPr>
          <w:rFonts w:ascii="Arial" w:eastAsia="Times New Roman" w:hAnsi="Arial" w:cs="Arial"/>
          <w:color w:val="000000"/>
          <w:sz w:val="24"/>
          <w:szCs w:val="24"/>
        </w:rPr>
        <w:t>Thomas Brown-</w:t>
      </w:r>
      <w:proofErr w:type="spellStart"/>
      <w:r w:rsidRPr="00413028">
        <w:rPr>
          <w:rFonts w:ascii="Arial" w:eastAsia="Times New Roman" w:hAnsi="Arial" w:cs="Arial"/>
          <w:color w:val="000000"/>
          <w:sz w:val="24"/>
          <w:szCs w:val="24"/>
        </w:rPr>
        <w:t>Warr</w:t>
      </w:r>
      <w:proofErr w:type="spellEnd"/>
      <w:r w:rsidRPr="00413028">
        <w:rPr>
          <w:rFonts w:ascii="Arial" w:eastAsia="Times New Roman" w:hAnsi="Arial" w:cs="Arial"/>
          <w:color w:val="000000"/>
          <w:sz w:val="24"/>
          <w:szCs w:val="24"/>
        </w:rPr>
        <w:t>, ‘</w:t>
      </w:r>
      <w:r w:rsidR="00905F9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Geography and p</w:t>
      </w:r>
      <w:r w:rsidRPr="0041302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oll books: the political distribution of voters during the Lincolnshire by-election of 1721’</w:t>
      </w:r>
    </w:p>
    <w:p w:rsidR="00167F65" w:rsidRDefault="00167F65" w:rsidP="000C5DF5">
      <w:pPr>
        <w:rPr>
          <w:rFonts w:ascii="Arial" w:hAnsi="Arial" w:cs="Arial"/>
          <w:sz w:val="24"/>
          <w:szCs w:val="24"/>
        </w:rPr>
      </w:pPr>
    </w:p>
    <w:p w:rsidR="00905F98" w:rsidRPr="00905F98" w:rsidRDefault="00905F98" w:rsidP="00905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Watkinson,</w:t>
      </w:r>
      <w:r w:rsidRPr="00905F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'The early memoirs of William Smith </w:t>
      </w:r>
      <w:proofErr w:type="spellStart"/>
      <w:r w:rsidRPr="00905F98">
        <w:rPr>
          <w:rFonts w:ascii="Arial" w:hAnsi="Arial" w:cs="Arial"/>
          <w:color w:val="000000"/>
          <w:sz w:val="24"/>
          <w:szCs w:val="24"/>
          <w:shd w:val="clear" w:color="auto" w:fill="FFFFFF"/>
        </w:rPr>
        <w:t>Hesleden</w:t>
      </w:r>
      <w:proofErr w:type="spellEnd"/>
      <w:r w:rsidRPr="00905F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(1774-1854), solicitor and antiquarian of Barton-upon-Humber'.</w:t>
      </w:r>
      <w:r w:rsidRPr="00905F98">
        <w:rPr>
          <w:rFonts w:ascii="Arial" w:hAnsi="Arial" w:cs="Arial"/>
          <w:sz w:val="24"/>
          <w:szCs w:val="24"/>
        </w:rPr>
        <w:t xml:space="preserve"> </w:t>
      </w:r>
    </w:p>
    <w:p w:rsidR="00167F65" w:rsidRDefault="00167F65" w:rsidP="000C5DF5">
      <w:pPr>
        <w:rPr>
          <w:rFonts w:ascii="Arial" w:hAnsi="Arial" w:cs="Arial"/>
          <w:sz w:val="24"/>
          <w:szCs w:val="24"/>
        </w:rPr>
      </w:pPr>
    </w:p>
    <w:p w:rsidR="00D96A9D" w:rsidRPr="00D96A9D" w:rsidRDefault="00BE726A" w:rsidP="00D96A9D">
      <w:pPr>
        <w:shd w:val="clear" w:color="auto" w:fill="FFFFFF"/>
        <w:spacing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val="en-GB" w:eastAsia="en-GB"/>
        </w:rPr>
      </w:pPr>
      <w:r w:rsidRPr="00D96A9D">
        <w:rPr>
          <w:rFonts w:ascii="Arial" w:hAnsi="Arial" w:cs="Arial"/>
          <w:sz w:val="24"/>
          <w:szCs w:val="24"/>
        </w:rPr>
        <w:t xml:space="preserve">Jack Rhoden </w:t>
      </w:r>
      <w:r w:rsidRPr="00D96A9D">
        <w:rPr>
          <w:rFonts w:ascii="Arial" w:hAnsi="Arial" w:cs="Arial"/>
          <w:i/>
          <w:sz w:val="24"/>
          <w:szCs w:val="24"/>
        </w:rPr>
        <w:t>et al</w:t>
      </w:r>
      <w:r w:rsidR="00D96A9D">
        <w:rPr>
          <w:rFonts w:ascii="Arial" w:hAnsi="Arial" w:cs="Arial"/>
          <w:sz w:val="24"/>
          <w:szCs w:val="24"/>
        </w:rPr>
        <w:t>.,</w:t>
      </w:r>
      <w:r w:rsidRPr="00D96A9D">
        <w:rPr>
          <w:rFonts w:ascii="Arial" w:hAnsi="Arial" w:cs="Arial"/>
          <w:sz w:val="24"/>
          <w:szCs w:val="24"/>
        </w:rPr>
        <w:t xml:space="preserve"> ‘</w:t>
      </w:r>
      <w:r w:rsidR="00D96A9D" w:rsidRPr="00D96A9D">
        <w:rPr>
          <w:rFonts w:ascii="Arial" w:eastAsia="Times New Roman" w:hAnsi="Arial" w:cs="Arial"/>
          <w:iCs/>
          <w:color w:val="000000"/>
          <w:sz w:val="24"/>
          <w:szCs w:val="24"/>
          <w:lang w:val="en-GB" w:eastAsia="en-GB"/>
        </w:rPr>
        <w:t>Lincoln Diocesan Training College: untold stories from its early students’</w:t>
      </w:r>
    </w:p>
    <w:p w:rsidR="00F91B67" w:rsidRDefault="00F91B67" w:rsidP="000C5DF5">
      <w:pPr>
        <w:rPr>
          <w:rFonts w:ascii="Arial" w:hAnsi="Arial" w:cs="Arial"/>
          <w:sz w:val="24"/>
          <w:szCs w:val="24"/>
        </w:rPr>
      </w:pPr>
    </w:p>
    <w:p w:rsidR="00F91B67" w:rsidRPr="00F91B67" w:rsidRDefault="00F91B67" w:rsidP="000C5DF5">
      <w:pPr>
        <w:rPr>
          <w:rFonts w:ascii="Arial" w:hAnsi="Arial" w:cs="Arial"/>
          <w:b/>
          <w:sz w:val="24"/>
          <w:szCs w:val="24"/>
        </w:rPr>
      </w:pPr>
      <w:r w:rsidRPr="00F91B67">
        <w:rPr>
          <w:rFonts w:ascii="Arial" w:hAnsi="Arial" w:cs="Arial"/>
          <w:b/>
          <w:sz w:val="24"/>
          <w:szCs w:val="24"/>
        </w:rPr>
        <w:t>4.25-</w:t>
      </w:r>
      <w:r>
        <w:rPr>
          <w:rFonts w:ascii="Arial" w:hAnsi="Arial" w:cs="Arial"/>
          <w:b/>
          <w:sz w:val="24"/>
          <w:szCs w:val="24"/>
        </w:rPr>
        <w:t>4.</w:t>
      </w:r>
      <w:r w:rsidRPr="00F91B67">
        <w:rPr>
          <w:rFonts w:ascii="Arial" w:hAnsi="Arial" w:cs="Arial"/>
          <w:b/>
          <w:sz w:val="24"/>
          <w:szCs w:val="24"/>
        </w:rPr>
        <w:t>30 – Closing remarks</w:t>
      </w:r>
    </w:p>
    <w:p w:rsidR="00BE726A" w:rsidRDefault="00BE726A" w:rsidP="000C5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488B" w:rsidRDefault="00E4488B" w:rsidP="000C5DF5">
      <w:pPr>
        <w:rPr>
          <w:rFonts w:ascii="Arial" w:hAnsi="Arial" w:cs="Arial"/>
          <w:sz w:val="24"/>
          <w:szCs w:val="24"/>
        </w:rPr>
      </w:pPr>
    </w:p>
    <w:p w:rsidR="008B70D6" w:rsidRPr="000C5DF5" w:rsidRDefault="008B70D6" w:rsidP="000C5DF5">
      <w:pPr>
        <w:rPr>
          <w:rFonts w:ascii="Arial" w:hAnsi="Arial" w:cs="Arial"/>
          <w:sz w:val="24"/>
          <w:szCs w:val="24"/>
        </w:rPr>
      </w:pPr>
    </w:p>
    <w:p w:rsidR="007731E6" w:rsidRPr="006E2447" w:rsidRDefault="007731E6" w:rsidP="000C5DF5">
      <w:pPr>
        <w:rPr>
          <w:rFonts w:ascii="Arial" w:hAnsi="Arial" w:cs="Arial"/>
          <w:sz w:val="24"/>
          <w:szCs w:val="24"/>
        </w:rPr>
      </w:pPr>
    </w:p>
    <w:p w:rsidR="007731E6" w:rsidRDefault="007731E6" w:rsidP="000C5DF5">
      <w:pPr>
        <w:rPr>
          <w:rFonts w:ascii="Arial" w:hAnsi="Arial" w:cs="Arial"/>
          <w:i/>
          <w:sz w:val="24"/>
          <w:szCs w:val="24"/>
        </w:rPr>
      </w:pPr>
    </w:p>
    <w:p w:rsidR="00E4488B" w:rsidRDefault="00E4488B" w:rsidP="000C5DF5">
      <w:pPr>
        <w:rPr>
          <w:rFonts w:ascii="Arial" w:hAnsi="Arial" w:cs="Arial"/>
          <w:i/>
          <w:sz w:val="24"/>
          <w:szCs w:val="24"/>
        </w:rPr>
      </w:pPr>
    </w:p>
    <w:p w:rsidR="00E4488B" w:rsidRPr="000C5DF5" w:rsidRDefault="00E4488B" w:rsidP="000C5DF5">
      <w:pPr>
        <w:rPr>
          <w:rFonts w:ascii="Arial" w:hAnsi="Arial" w:cs="Arial"/>
          <w:i/>
          <w:sz w:val="24"/>
          <w:szCs w:val="24"/>
        </w:rPr>
      </w:pPr>
    </w:p>
    <w:p w:rsidR="00A24A81" w:rsidRPr="00A24A81" w:rsidRDefault="00A24A81" w:rsidP="008B70D6">
      <w:pPr>
        <w:rPr>
          <w:rFonts w:ascii="Arial" w:hAnsi="Arial" w:cs="Arial"/>
          <w:i/>
          <w:sz w:val="24"/>
          <w:szCs w:val="24"/>
        </w:rPr>
      </w:pPr>
    </w:p>
    <w:p w:rsidR="00A24A81" w:rsidRPr="00A24A81" w:rsidRDefault="00A24A81" w:rsidP="008B70D6">
      <w:pPr>
        <w:rPr>
          <w:rFonts w:ascii="Arial" w:hAnsi="Arial" w:cs="Arial"/>
          <w:sz w:val="24"/>
          <w:szCs w:val="24"/>
        </w:rPr>
      </w:pPr>
    </w:p>
    <w:p w:rsidR="008B70D6" w:rsidRPr="00A24A81" w:rsidRDefault="008B70D6" w:rsidP="005D44EC">
      <w:pPr>
        <w:rPr>
          <w:rFonts w:ascii="Arial" w:hAnsi="Arial" w:cs="Arial"/>
          <w:bCs/>
          <w:sz w:val="24"/>
          <w:szCs w:val="24"/>
        </w:rPr>
      </w:pPr>
    </w:p>
    <w:p w:rsidR="005D44EC" w:rsidRPr="00A24A81" w:rsidRDefault="005D44EC" w:rsidP="005D44EC">
      <w:pPr>
        <w:jc w:val="center"/>
        <w:rPr>
          <w:rFonts w:ascii="Arial" w:hAnsi="Arial" w:cs="Arial"/>
          <w:bCs/>
          <w:sz w:val="24"/>
          <w:szCs w:val="24"/>
        </w:rPr>
      </w:pPr>
    </w:p>
    <w:p w:rsidR="007A7DE4" w:rsidRPr="008B70D6" w:rsidRDefault="007A7DE4">
      <w:pPr>
        <w:rPr>
          <w:rFonts w:ascii="Times New Roman" w:hAnsi="Times New Roman" w:cs="Times New Roman"/>
          <w:sz w:val="24"/>
          <w:szCs w:val="24"/>
        </w:rPr>
      </w:pPr>
    </w:p>
    <w:sectPr w:rsidR="007A7DE4" w:rsidRPr="008B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altName w:val="Candara"/>
    <w:charset w:val="00"/>
    <w:family w:val="swiss"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1"/>
    <w:rsid w:val="000C5DF5"/>
    <w:rsid w:val="00101E78"/>
    <w:rsid w:val="00123DCA"/>
    <w:rsid w:val="00167F65"/>
    <w:rsid w:val="00190DF3"/>
    <w:rsid w:val="001A25EF"/>
    <w:rsid w:val="002A64F9"/>
    <w:rsid w:val="002B5FAF"/>
    <w:rsid w:val="0041290D"/>
    <w:rsid w:val="00413028"/>
    <w:rsid w:val="00452300"/>
    <w:rsid w:val="005162E5"/>
    <w:rsid w:val="00543D5B"/>
    <w:rsid w:val="005D44EC"/>
    <w:rsid w:val="0063275B"/>
    <w:rsid w:val="00692DE1"/>
    <w:rsid w:val="006E2447"/>
    <w:rsid w:val="007731E6"/>
    <w:rsid w:val="007A7DE4"/>
    <w:rsid w:val="007E3920"/>
    <w:rsid w:val="00863554"/>
    <w:rsid w:val="008B70D6"/>
    <w:rsid w:val="00905F98"/>
    <w:rsid w:val="00A24A81"/>
    <w:rsid w:val="00B0665D"/>
    <w:rsid w:val="00B371B5"/>
    <w:rsid w:val="00B67209"/>
    <w:rsid w:val="00BE726A"/>
    <w:rsid w:val="00C2387B"/>
    <w:rsid w:val="00C356A4"/>
    <w:rsid w:val="00D77C0B"/>
    <w:rsid w:val="00D96A9D"/>
    <w:rsid w:val="00DC7F95"/>
    <w:rsid w:val="00DF03BA"/>
    <w:rsid w:val="00E318CD"/>
    <w:rsid w:val="00E4488B"/>
    <w:rsid w:val="00EA756F"/>
    <w:rsid w:val="00F20D27"/>
    <w:rsid w:val="00F91B67"/>
    <w:rsid w:val="00FB10E4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05AA"/>
  <w15:chartTrackingRefBased/>
  <w15:docId w15:val="{77473E90-6B18-4F26-8755-6C0C6BC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DE1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87B"/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character" w:styleId="Hyperlink">
    <w:name w:val="Hyperlink"/>
    <w:rsid w:val="00190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.uk/e/untold-stories-conference-tickets-9323700729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2024-06-11T08:07:00Z</dcterms:created>
  <dcterms:modified xsi:type="dcterms:W3CDTF">2024-07-23T14:37:00Z</dcterms:modified>
</cp:coreProperties>
</file>